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C5A" w:rsidRDefault="000B5C5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ДОГОВОР  О ПРЕДОСТАВЛЕНИИ ОБЩЕГО ОБРАЗОВАНИЯ </w:t>
      </w:r>
    </w:p>
    <w:p w:rsidR="000B5C5A" w:rsidRDefault="000B5C5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</w:t>
      </w:r>
      <w:r w:rsidR="00A93651">
        <w:rPr>
          <w:rFonts w:ascii="Times New Roman" w:hAnsi="Times New Roman" w:cs="Times New Roman"/>
        </w:rPr>
        <w:t xml:space="preserve">АВТОНОМНЫМ ОБЩЕОБРАЗОВАТЕЛЬНЫМ </w:t>
      </w:r>
      <w:r>
        <w:rPr>
          <w:rFonts w:ascii="Times New Roman" w:hAnsi="Times New Roman" w:cs="Times New Roman"/>
        </w:rPr>
        <w:t xml:space="preserve"> УЧРЕЖДЕНИЕМ </w:t>
      </w:r>
    </w:p>
    <w:p w:rsidR="000B5C5A" w:rsidRDefault="000B5C5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СРЕДНЕЙ ОБЩЕОБРАЗОВАТЕЛЬНОЙ ШКОЛОЙ№10</w:t>
      </w:r>
    </w:p>
    <w:p w:rsidR="000B5C5A" w:rsidRDefault="000B5C5A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 г. Таганрог                                                                                                            "</w:t>
      </w:r>
      <w:r w:rsidR="00457D1E">
        <w:rPr>
          <w:rFonts w:ascii="Times New Roman" w:hAnsi="Times New Roman" w:cs="Times New Roman"/>
          <w:u w:val="single"/>
        </w:rPr>
        <w:t xml:space="preserve">_1_" сентября 20      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0B5C5A" w:rsidRDefault="000B5C5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заключения договора                                                        </w:t>
      </w:r>
      <w:r w:rsidR="002406B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дата заключения      договора</w:t>
      </w:r>
    </w:p>
    <w:p w:rsidR="000B5C5A" w:rsidRDefault="000B5C5A">
      <w:pPr>
        <w:pStyle w:val="ConsPlusNonformat"/>
        <w:widowControl/>
        <w:rPr>
          <w:rFonts w:ascii="Times New Roman" w:hAnsi="Times New Roman" w:cs="Times New Roman"/>
        </w:rPr>
      </w:pPr>
    </w:p>
    <w:p w:rsidR="000B5C5A" w:rsidRPr="00A93651" w:rsidRDefault="000B5C5A">
      <w:pPr>
        <w:pStyle w:val="ConsPlusNonformat"/>
        <w:widowControl/>
        <w:rPr>
          <w:rFonts w:ascii="Times New Roman" w:hAnsi="Times New Roman" w:cs="Times New Roman"/>
        </w:rPr>
      </w:pPr>
      <w:r w:rsidRPr="00A93651">
        <w:rPr>
          <w:rFonts w:ascii="Times New Roman" w:hAnsi="Times New Roman" w:cs="Times New Roman"/>
          <w:u w:val="single"/>
        </w:rPr>
        <w:t xml:space="preserve"> Муниципальное </w:t>
      </w:r>
      <w:r w:rsidR="00A93651" w:rsidRPr="00A93651">
        <w:rPr>
          <w:rFonts w:ascii="Times New Roman" w:hAnsi="Times New Roman" w:cs="Times New Roman"/>
          <w:u w:val="single"/>
        </w:rPr>
        <w:t xml:space="preserve"> автономное общеобразовательное  </w:t>
      </w:r>
      <w:r w:rsidRPr="00A93651">
        <w:rPr>
          <w:rFonts w:ascii="Times New Roman" w:hAnsi="Times New Roman" w:cs="Times New Roman"/>
          <w:u w:val="single"/>
        </w:rPr>
        <w:t xml:space="preserve"> учреждение средняя общеобразовательная школа №</w:t>
      </w:r>
      <w:r w:rsidR="002406BB" w:rsidRPr="00A93651">
        <w:rPr>
          <w:rFonts w:ascii="Times New Roman" w:hAnsi="Times New Roman" w:cs="Times New Roman"/>
          <w:u w:val="single"/>
        </w:rPr>
        <w:t xml:space="preserve"> </w:t>
      </w:r>
      <w:r w:rsidRPr="00A93651">
        <w:rPr>
          <w:rFonts w:ascii="Times New Roman" w:hAnsi="Times New Roman" w:cs="Times New Roman"/>
          <w:u w:val="single"/>
        </w:rPr>
        <w:t>10</w:t>
      </w:r>
      <w:r w:rsidRPr="00A93651">
        <w:rPr>
          <w:rFonts w:ascii="Times New Roman" w:hAnsi="Times New Roman" w:cs="Times New Roman"/>
        </w:rPr>
        <w:t xml:space="preserve"> </w:t>
      </w:r>
    </w:p>
    <w:p w:rsidR="000B5C5A" w:rsidRPr="00A93651" w:rsidRDefault="000B5C5A" w:rsidP="00457D1E">
      <w:pPr>
        <w:pStyle w:val="ad"/>
        <w:spacing w:before="0" w:beforeAutospacing="0" w:after="0"/>
        <w:jc w:val="both"/>
        <w:rPr>
          <w:color w:val="000000"/>
          <w:sz w:val="20"/>
          <w:szCs w:val="20"/>
        </w:rPr>
      </w:pPr>
      <w:r w:rsidRPr="00A93651">
        <w:rPr>
          <w:sz w:val="20"/>
          <w:szCs w:val="20"/>
        </w:rPr>
        <w:t xml:space="preserve">(в дальнейшем – </w:t>
      </w:r>
      <w:r w:rsidRPr="00A93651">
        <w:rPr>
          <w:b/>
          <w:sz w:val="20"/>
          <w:szCs w:val="20"/>
        </w:rPr>
        <w:t>Школа</w:t>
      </w:r>
      <w:r w:rsidRPr="00A93651">
        <w:rPr>
          <w:sz w:val="20"/>
          <w:szCs w:val="20"/>
        </w:rPr>
        <w:t xml:space="preserve"> ).,</w:t>
      </w:r>
      <w:r w:rsidR="00457D1E" w:rsidRPr="00A93651">
        <w:rPr>
          <w:color w:val="000000"/>
          <w:sz w:val="20"/>
          <w:szCs w:val="20"/>
        </w:rPr>
        <w:t xml:space="preserve"> на основании лицензии на право ведения образовательной деятельности от 12 ноября 2012 года 61Л01 №0000266 , выданной </w:t>
      </w:r>
      <w:r w:rsidR="00457D1E" w:rsidRPr="00A93651">
        <w:rPr>
          <w:color w:val="000000"/>
          <w:sz w:val="20"/>
          <w:szCs w:val="20"/>
          <w:u w:val="single"/>
        </w:rPr>
        <w:t xml:space="preserve">Региональной службой по надзору и контролю в сфере образования Ростовской области </w:t>
      </w:r>
      <w:r w:rsidR="00457D1E" w:rsidRPr="00A93651">
        <w:rPr>
          <w:color w:val="000000"/>
          <w:sz w:val="20"/>
          <w:szCs w:val="20"/>
        </w:rPr>
        <w:t xml:space="preserve">на срок : </w:t>
      </w:r>
      <w:r w:rsidR="00457D1E" w:rsidRPr="00A93651">
        <w:rPr>
          <w:color w:val="000000"/>
          <w:sz w:val="20"/>
          <w:szCs w:val="20"/>
          <w:u w:val="single"/>
        </w:rPr>
        <w:t>бессрочно,</w:t>
      </w:r>
      <w:r w:rsidR="00457D1E" w:rsidRPr="00A93651">
        <w:rPr>
          <w:color w:val="000000"/>
          <w:sz w:val="20"/>
          <w:szCs w:val="20"/>
        </w:rPr>
        <w:t xml:space="preserve"> и свидетельства о государственной аккредитации от 11 декабря 2012 года 61А01 № 0000101, выданного</w:t>
      </w:r>
      <w:r w:rsidR="00457D1E" w:rsidRPr="00A93651">
        <w:rPr>
          <w:color w:val="000000"/>
          <w:sz w:val="20"/>
          <w:szCs w:val="20"/>
          <w:u w:val="single"/>
        </w:rPr>
        <w:t xml:space="preserve"> Региональной службой</w:t>
      </w:r>
      <w:r w:rsidR="00457D1E" w:rsidRPr="00A93651">
        <w:rPr>
          <w:color w:val="000000"/>
          <w:sz w:val="20"/>
          <w:szCs w:val="20"/>
        </w:rPr>
        <w:t xml:space="preserve"> </w:t>
      </w:r>
      <w:r w:rsidR="00457D1E" w:rsidRPr="00A93651">
        <w:rPr>
          <w:color w:val="000000"/>
          <w:sz w:val="20"/>
          <w:szCs w:val="20"/>
          <w:u w:val="single"/>
        </w:rPr>
        <w:t xml:space="preserve">по надзору и контролю в сфере образования Ростовской области </w:t>
      </w:r>
      <w:r w:rsidR="00457D1E" w:rsidRPr="00A93651">
        <w:rPr>
          <w:color w:val="000000"/>
          <w:sz w:val="20"/>
          <w:szCs w:val="20"/>
        </w:rPr>
        <w:t xml:space="preserve">на срок с "11" декабря 2012 г. до "11"декабря 2024 г., </w:t>
      </w:r>
      <w:r w:rsidRPr="00A93651">
        <w:rPr>
          <w:sz w:val="20"/>
          <w:szCs w:val="20"/>
        </w:rPr>
        <w:t xml:space="preserve">в  лице директора </w:t>
      </w:r>
      <w:r w:rsidRPr="00A93651">
        <w:rPr>
          <w:sz w:val="20"/>
          <w:szCs w:val="20"/>
          <w:u w:val="single"/>
        </w:rPr>
        <w:t xml:space="preserve">Козиной Ольги Владимировны, </w:t>
      </w:r>
      <w:r w:rsidRPr="00A93651">
        <w:rPr>
          <w:sz w:val="20"/>
          <w:szCs w:val="20"/>
        </w:rPr>
        <w:t xml:space="preserve">действующего на основании Устава Школы,  и Управления образования г. Таганрога  </w:t>
      </w:r>
      <w:r w:rsidRPr="00A93651">
        <w:rPr>
          <w:sz w:val="20"/>
          <w:szCs w:val="20"/>
          <w:u w:val="single"/>
        </w:rPr>
        <w:t>в   лице  руководите</w:t>
      </w:r>
      <w:r w:rsidR="00A93651">
        <w:rPr>
          <w:sz w:val="20"/>
          <w:szCs w:val="20"/>
          <w:u w:val="single"/>
        </w:rPr>
        <w:t>ля  Тимченко Ольги Алексеевны</w:t>
      </w:r>
      <w:r w:rsidRPr="00A93651">
        <w:rPr>
          <w:sz w:val="20"/>
          <w:szCs w:val="20"/>
          <w:u w:val="single"/>
        </w:rPr>
        <w:t xml:space="preserve"> , </w:t>
      </w:r>
      <w:r w:rsidRPr="00A93651">
        <w:rPr>
          <w:sz w:val="20"/>
          <w:szCs w:val="20"/>
        </w:rPr>
        <w:t xml:space="preserve">действующего на основании </w:t>
      </w:r>
      <w:r w:rsidRPr="00A93651">
        <w:rPr>
          <w:sz w:val="20"/>
          <w:szCs w:val="20"/>
          <w:u w:val="single"/>
        </w:rPr>
        <w:t xml:space="preserve">Положения </w:t>
      </w:r>
      <w:r w:rsidRPr="00A93651">
        <w:rPr>
          <w:sz w:val="20"/>
          <w:szCs w:val="20"/>
        </w:rPr>
        <w:t xml:space="preserve"> и,  с  другой стороны,</w:t>
      </w:r>
    </w:p>
    <w:p w:rsidR="000B5C5A" w:rsidRPr="00A93651" w:rsidRDefault="000B5C5A">
      <w:pPr>
        <w:pStyle w:val="ConsPlusNonformat"/>
        <w:widowControl/>
        <w:pBdr>
          <w:bottom w:val="single" w:sz="8" w:space="2" w:color="000000"/>
        </w:pBdr>
        <w:rPr>
          <w:b/>
          <w:bCs/>
        </w:rPr>
      </w:pPr>
    </w:p>
    <w:p w:rsidR="000B5C5A" w:rsidRDefault="000B5C5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b/>
          <w:sz w:val="16"/>
          <w:szCs w:val="16"/>
        </w:rPr>
        <w:t xml:space="preserve">законного представителя </w:t>
      </w:r>
      <w:r>
        <w:rPr>
          <w:rFonts w:ascii="Times New Roman" w:hAnsi="Times New Roman" w:cs="Times New Roman"/>
          <w:sz w:val="16"/>
          <w:szCs w:val="16"/>
        </w:rPr>
        <w:t xml:space="preserve">несовершеннолетнего, </w:t>
      </w:r>
    </w:p>
    <w:p w:rsidR="000B5C5A" w:rsidRDefault="000B5C5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статус</w:t>
      </w:r>
      <w:r>
        <w:rPr>
          <w:rFonts w:ascii="Times New Roman" w:hAnsi="Times New Roman" w:cs="Times New Roman"/>
          <w:sz w:val="16"/>
          <w:szCs w:val="16"/>
        </w:rPr>
        <w:t xml:space="preserve"> (нужное подчеркнуть) - </w:t>
      </w:r>
      <w:r>
        <w:rPr>
          <w:rFonts w:ascii="Times New Roman" w:hAnsi="Times New Roman" w:cs="Times New Roman"/>
        </w:rPr>
        <w:t>мать, отец, опекун, попечитель,уполномоченный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 лица, действующего на основании доверенности,выданной законным представителем.</w:t>
      </w:r>
    </w:p>
    <w:p w:rsidR="000B5C5A" w:rsidRDefault="000B5C5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5C5A" w:rsidRDefault="000B5C5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дальнейшем -</w:t>
      </w:r>
      <w:r>
        <w:rPr>
          <w:rFonts w:ascii="Times New Roman" w:hAnsi="Times New Roman" w:cs="Times New Roman"/>
          <w:b/>
        </w:rPr>
        <w:t>Родители</w:t>
      </w:r>
      <w:r>
        <w:rPr>
          <w:rFonts w:ascii="Times New Roman" w:hAnsi="Times New Roman" w:cs="Times New Roman"/>
        </w:rPr>
        <w:t>) ____________________________________________________________________</w:t>
      </w:r>
    </w:p>
    <w:p w:rsidR="000B5C5A" w:rsidRDefault="000B5C5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фамилия, имя, отчество   несовершеннолетнего, </w:t>
      </w:r>
    </w:p>
    <w:p w:rsidR="000B5C5A" w:rsidRPr="00A93651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дальнейшем – Обучающийся)  заключили в соответствии </w:t>
      </w:r>
      <w:r w:rsidR="00A93651" w:rsidRPr="00A93651">
        <w:rPr>
          <w:rFonts w:ascii="Times New Roman" w:hAnsi="Times New Roman" w:cs="Times New Roman"/>
        </w:rPr>
        <w:t>с</w:t>
      </w:r>
      <w:r w:rsidR="00A93651" w:rsidRPr="00A93651">
        <w:rPr>
          <w:rFonts w:ascii="Times New Roman" w:hAnsi="Times New Roman" w:cs="Times New Roman"/>
          <w:color w:val="000000"/>
        </w:rPr>
        <w:t xml:space="preserve"> Федеральным законом "Об образовании в Российской Федерации»</w:t>
      </w:r>
      <w:r w:rsidR="00A93651">
        <w:rPr>
          <w:rFonts w:ascii="Times New Roman" w:hAnsi="Times New Roman" w:cs="Times New Roman"/>
        </w:rPr>
        <w:t xml:space="preserve"> </w:t>
      </w:r>
      <w:r w:rsidRPr="00A93651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0B5C5A" w:rsidRPr="00A93651" w:rsidRDefault="000B5C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0B5C5A" w:rsidRDefault="000B5C5A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numPr>
          <w:ilvl w:val="0"/>
          <w:numId w:val="1"/>
        </w:numPr>
        <w:tabs>
          <w:tab w:val="left" w:pos="690"/>
        </w:tabs>
        <w:ind w:left="6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и права Школы</w:t>
      </w:r>
    </w:p>
    <w:p w:rsidR="000B5C5A" w:rsidRDefault="000B5C5A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Школа обязуется обеспечить предоставление Обучающемуся  бесплатного качественного общего образования следующих ступеней: начального, основного и среднего (полного) общего образования  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0B5C5A" w:rsidRDefault="000B5C5A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2.2.Школа обязуется  обеспечить реализацию Обучающемуся общеобразовательных программ.</w:t>
      </w:r>
    </w:p>
    <w:p w:rsidR="000B5C5A" w:rsidRDefault="000B5C5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Школа осуществляет образовательный процесс в соответствии с уровнями общеобразовательных программ первой, второй и третьей ступеней образования:</w:t>
      </w:r>
    </w:p>
    <w:p w:rsidR="000B5C5A" w:rsidRDefault="000B5C5A">
      <w:pPr>
        <w:pStyle w:val="ConsNormal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ступень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- начальное общее образование (нормативный срок освоения - 4 года).</w:t>
      </w:r>
    </w:p>
    <w:p w:rsidR="000B5C5A" w:rsidRDefault="000B5C5A">
      <w:pPr>
        <w:pStyle w:val="ConsNormal"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Начальное общее образование является базой для получения основного общего образования.</w:t>
      </w:r>
    </w:p>
    <w:p w:rsidR="000B5C5A" w:rsidRDefault="000B5C5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 ступень - основное общее образование (нормативный срок освоения - 5-лет).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0B5C5A" w:rsidRDefault="000B5C5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 ступень - среднее (полное) общее образование (нормативный срок освоения - 2 года). Является завершающим этапом общеобразовательной подготовки.</w:t>
      </w:r>
    </w:p>
    <w:p w:rsidR="000B5C5A" w:rsidRDefault="000B5C5A">
      <w:pPr>
        <w:widowControl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По желанию обучающихся, их родителей (законных представителей) обучение на третьей ступени может осуществляться по различным профилям и направлениям общеобразовательных программ.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Реализация общеобразовательных программ осуществляется в соответствии с учебным планом, годовым календарным учебным графиком и расписанием занятий.</w:t>
      </w:r>
    </w:p>
    <w:p w:rsidR="000B5C5A" w:rsidRDefault="000B5C5A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5C5A" w:rsidRDefault="000B5C5A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2.3. Школа обязуется  обеспечить проведение воспитательной работы с </w:t>
      </w:r>
      <w:r w:rsidR="00A936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Обучающимся   в соответствии с требованиями федерального государственного образовательного стандарта и разрабатываемым Школой </w:t>
      </w:r>
      <w:r>
        <w:rPr>
          <w:rFonts w:ascii="Times New Roman" w:hAnsi="Times New Roman" w:cs="Times New Roman"/>
          <w:u w:val="single"/>
        </w:rPr>
        <w:t>планом учебно-воспитательной работы.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3152B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</w:t>
      </w:r>
      <w:r w:rsidR="00A3152B">
        <w:rPr>
          <w:rFonts w:ascii="Times New Roman" w:hAnsi="Times New Roman" w:cs="Times New Roman"/>
        </w:rPr>
        <w:t>й.</w:t>
      </w:r>
    </w:p>
    <w:p w:rsidR="00A93651" w:rsidRDefault="00A9365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93651" w:rsidRDefault="00A9365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93651" w:rsidRDefault="00A9365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 и достижения результатов, предусмотренных к  настоящему договору.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  Школа принимает на себя обязательства по организации бесплатного  питания малообеспеченных обучающихся в соответствии с «Положением об орга</w:t>
      </w:r>
      <w:r w:rsidR="00A93651">
        <w:rPr>
          <w:rFonts w:ascii="Times New Roman" w:hAnsi="Times New Roman" w:cs="Times New Roman"/>
        </w:rPr>
        <w:t>низации бесплатного питания в МАОУ</w:t>
      </w:r>
      <w:r>
        <w:rPr>
          <w:rFonts w:ascii="Times New Roman" w:hAnsi="Times New Roman" w:cs="Times New Roman"/>
        </w:rPr>
        <w:t xml:space="preserve"> СОШ№10», и  медицинского обслуживания (оказания первой медицинской помощи).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2.7. Школа обязуется обеспечить неразглашение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2.8.  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3  дня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2.9.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Школа вправе требовать от Обучающегося и Родителей соблюдения Устава Школы, правил внутреннего распорядка Школы и иных локальных  актов Школы, регламентирующих ее деятельность 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локальными актами Школы.</w:t>
      </w:r>
    </w:p>
    <w:p w:rsidR="000B5C5A" w:rsidRDefault="000B5C5A">
      <w:pPr>
        <w:pStyle w:val="ConsPlusNormal"/>
        <w:widowControl/>
        <w:tabs>
          <w:tab w:val="left" w:pos="1440"/>
        </w:tabs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3.Обязанности и права Управления образования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Управление образования обязуется обеспечить финансирование деятельности и содержание Школы в соответствии с установленными нормативами.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B5C5A" w:rsidRDefault="000B5C5A">
      <w:pPr>
        <w:pStyle w:val="ConsPlusNormal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обязуется обеспечить по согласованию с Родителями  перевод Обучающегося, в том числе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3.3.Управление образования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образования, в форме выбранной Родителями и Обучающимся, предусмотренные законодательством.</w:t>
      </w:r>
    </w:p>
    <w:p w:rsidR="000B5C5A" w:rsidRDefault="000B5C5A">
      <w:pPr>
        <w:pStyle w:val="ConsPlusNormal"/>
        <w:widowControl/>
        <w:tabs>
          <w:tab w:val="left" w:pos="1798"/>
        </w:tabs>
        <w:ind w:left="1078" w:firstLine="0"/>
        <w:jc w:val="center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tabs>
          <w:tab w:val="left" w:pos="1440"/>
        </w:tabs>
        <w:ind w:left="72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4.Обязанности  и права Родителей</w:t>
      </w:r>
    </w:p>
    <w:p w:rsidR="000B5C5A" w:rsidRDefault="000B5C5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4.1. Родители Обучающегося обязаны обеспечить получение Обучающимся основного общего образования и создать условия для получения ими среднего (полного) общего образования, в том числе .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Школы.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подготовку Обучающимся домашних заданий;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принадлежностями, спортивной  формой  и т.п) в количестве, соответствующем возрасту и потребностям Обучающегося.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Родители обязаны выполнять и обеспечивать выполнение Обучающимся  Устава Школы и правил внутреннего распорядка Школы и иных  локальных актов Школы, регламентирующих ее деятельность.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4.3   Родители (законные представители) обучающихся обязаны:</w:t>
      </w:r>
    </w:p>
    <w:p w:rsidR="000B5C5A" w:rsidRDefault="000B5C5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нести ответственность за воспитание и обучение своих детей, соблюдать требования Устава Школы и иных локальных актов, выполнять решения Педагогического совета Школы;</w:t>
      </w:r>
    </w:p>
    <w:p w:rsidR="000B5C5A" w:rsidRDefault="000B5C5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ликвидацию ребенком академической задолженности в течение учебного года в случае его перевода в следующий класс условно;</w:t>
      </w:r>
    </w:p>
    <w:p w:rsidR="000B5C5A" w:rsidRDefault="000B5C5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посещать родительские собрания; при необходимости являться по вызову администрации Школы для индивидуальной педагогической беседы по учебно-воспитательному процессу и оказанию конкретной педагогической помощи;</w:t>
      </w:r>
    </w:p>
    <w:p w:rsidR="000B5C5A" w:rsidRDefault="000B5C5A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придерживаться этических норм и правил в общении с директором Школы, педагогическими работниками и обучающимися Школы.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4.4. Родители обязаны проявлять уважение к работникам школы  и воспитывать чувство уважения к ним у Обучающегося.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4.5.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директору  Школы или классному руководителю об их изменении.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4.6.  Родители обязаны посещать родительские собрания и  по просьбе директора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 Родители обязаны извещать директора Школы или классного руководителя о причинах отсутствия Обучающегося на занятиях.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4.8.  Родители обязаны возмещать ущерб, причиненный Обучающимся имуществу Школы  в соответствии с законодательством Российской Федерации.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4.9.  Если Школа не имеет условий для реализации программ общего образования в форме, выбранной Родителями и Обучающимся, то Управление образования оказывает содействие Родителям и Обучающемуся в получении общего образования в различных формах в иных общеобразовательных учреждениях 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 Родители вправе требовать  предоставление Обучающемуся  основного общего образования на родном языке . Если Школа не имеет условий для реализации программ основного общего образования на родном языке, выбранном Родителями и Обучающимся. Управление образования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  Родители вправе защищать законные права и интересы ребенка, в том числе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получать в доступной  форме информацию об успеваемости Обучающегося;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вправе быть принятым директором Школы и классным руководителем по вопросам Обучающегося, принимать участие в заседании педсовета по вопросам Обучающегося.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4.12  Родители вправе принимать участие в управлении Школой, в том числе 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входить в состав органов самоуправления Школы,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доступной   форме получать не менее чем за 3 дня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0B5C5A" w:rsidRDefault="000B5C5A">
      <w:pPr>
        <w:pStyle w:val="ConsPlusNormal"/>
        <w:widowControl/>
        <w:ind w:firstLine="0"/>
        <w:jc w:val="both"/>
      </w:pPr>
    </w:p>
    <w:p w:rsidR="000B5C5A" w:rsidRDefault="000B5C5A">
      <w:pPr>
        <w:pStyle w:val="ConsPlusNormal"/>
        <w:widowControl/>
        <w:numPr>
          <w:ilvl w:val="0"/>
          <w:numId w:val="3"/>
        </w:num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Обучающегося, достигшего 14-летнего возраста</w:t>
      </w:r>
    </w:p>
    <w:p w:rsidR="000B5C5A" w:rsidRDefault="000B5C5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5.1. Обучающийся обязан: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посещать занятия, указанные в учебном расписании;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выполнять задания по подготовке к занятиям, даваемые педагогами Школы;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соблюдать Устав Школы, правила внутреннего распорядка Школы и иных локальных  актов Школы, регламентирующих ее деятельность, соблюдать  учебную дисциплину и общепринятые нормы поведения, в частности, проявлять уважение к работникам Школы  и  обучающимся, не посягать на их честь и достоинство.</w:t>
      </w:r>
    </w:p>
    <w:p w:rsidR="000B5C5A" w:rsidRDefault="000B5C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бережно относиться к имуществу Школы.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Обучающийся имеет право на получение образования в соответствии с федеральными государственными образовательными стандартами, на обучение в пределах этих стандартов по индивидуальным учебным планам, на ускоренный курс обучения.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5.3. Обучающийся имеет право на выбор  формы получения образования.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A3152B" w:rsidRDefault="00A3152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5.4. 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0B5C5A" w:rsidRDefault="000B5C5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B5C5A" w:rsidRDefault="000B5C5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5.5. Обучающийся имеет право на бесплатное пользование библиотечно-информационными ресурсами библиотеки Школы.</w:t>
      </w:r>
    </w:p>
    <w:p w:rsidR="000B5C5A" w:rsidRDefault="000B5C5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B5C5A" w:rsidRDefault="000B5C5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5.6. Обучающийся имеет право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5.7Обучающийся имеет право получать полную и достоверную информацию об оценке своих знаний и критериях этой оценки.</w:t>
      </w:r>
    </w:p>
    <w:p w:rsidR="000B5C5A" w:rsidRDefault="000B5C5A">
      <w:pPr>
        <w:pStyle w:val="ConsPlusNormal"/>
        <w:widowControl/>
        <w:spacing w:line="100" w:lineRule="atLeast"/>
        <w:ind w:left="360" w:firstLine="0"/>
        <w:jc w:val="center"/>
        <w:rPr>
          <w:rFonts w:ascii="Times New Roman" w:hAnsi="Times New Roman" w:cs="Times New Roman"/>
          <w:b/>
        </w:rPr>
      </w:pPr>
    </w:p>
    <w:p w:rsidR="000B5C5A" w:rsidRDefault="000B5C5A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. Основания изменения и расторжения договора и прочие условия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6.2  Договор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завершении обучения,  а также в случае  перевода Обучающегося в другое образовательное учреждение.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вступает в силу со дня его заключения сторонами  и издания Школой приказа о зачислении Обучающегося .</w:t>
      </w:r>
    </w:p>
    <w:p w:rsidR="000B5C5A" w:rsidRDefault="000B5C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4.Договор составлен в трех  экземплярах, имеющих равную юридическую силу.</w:t>
      </w:r>
    </w:p>
    <w:p w:rsidR="000B5C5A" w:rsidRDefault="000B5C5A">
      <w:pPr>
        <w:pStyle w:val="ConsPlusNormal"/>
        <w:widowControl/>
        <w:spacing w:line="100" w:lineRule="atLeast"/>
        <w:ind w:left="360" w:firstLine="0"/>
        <w:jc w:val="center"/>
        <w:rPr>
          <w:rFonts w:ascii="Times New Roman" w:hAnsi="Times New Roman" w:cs="Times New Roman"/>
          <w:b/>
        </w:rPr>
      </w:pPr>
    </w:p>
    <w:p w:rsidR="000B5C5A" w:rsidRDefault="000B5C5A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Подписи и реквизиты сторон</w:t>
      </w:r>
    </w:p>
    <w:p w:rsidR="000B5C5A" w:rsidRDefault="000B5C5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tbl>
      <w:tblPr>
        <w:tblW w:w="0" w:type="auto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8"/>
        <w:gridCol w:w="2987"/>
        <w:gridCol w:w="3359"/>
      </w:tblGrid>
      <w:tr w:rsidR="000B5C5A">
        <w:tc>
          <w:tcPr>
            <w:tcW w:w="3538" w:type="dxa"/>
          </w:tcPr>
          <w:p w:rsidR="000B5C5A" w:rsidRDefault="000B5C5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Управление образования </w:t>
            </w:r>
          </w:p>
          <w:p w:rsidR="000B5C5A" w:rsidRDefault="000B5C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Таганрога</w:t>
            </w:r>
          </w:p>
        </w:tc>
        <w:tc>
          <w:tcPr>
            <w:tcW w:w="2987" w:type="dxa"/>
          </w:tcPr>
          <w:p w:rsidR="000B5C5A" w:rsidRDefault="00A93651">
            <w:pPr>
              <w:pStyle w:val="ab"/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МАОУ</w:t>
            </w:r>
            <w:r w:rsidR="000B5C5A">
              <w:rPr>
                <w:rFonts w:ascii="Times New Roman" w:hAnsi="Times New Roman"/>
                <w:b/>
                <w:bCs/>
              </w:rPr>
              <w:t xml:space="preserve"> СОШ№10</w:t>
            </w: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Родитель   обучающегося</w:t>
            </w:r>
          </w:p>
          <w:p w:rsidR="000B5C5A" w:rsidRDefault="000B5C5A">
            <w:pPr>
              <w:pStyle w:val="ab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(законный представитель)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347923,Ростовская область,</w:t>
            </w:r>
          </w:p>
          <w:p w:rsidR="000B5C5A" w:rsidRDefault="000B5C5A">
            <w:pPr>
              <w:pStyle w:val="ab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г.Таганрог, пер.Красногвардейский, 1</w:t>
            </w:r>
          </w:p>
        </w:tc>
        <w:tc>
          <w:tcPr>
            <w:tcW w:w="2987" w:type="dxa"/>
          </w:tcPr>
          <w:p w:rsidR="000B5C5A" w:rsidRDefault="000B5C5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347900,Ростовская область, г.Таганрог, Фрунзе ,40</w:t>
            </w: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</w:pPr>
            <w:r>
              <w:t>__________________________________________________________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</w:t>
            </w:r>
          </w:p>
        </w:tc>
        <w:tc>
          <w:tcPr>
            <w:tcW w:w="2987" w:type="dxa"/>
          </w:tcPr>
          <w:p w:rsidR="000B5C5A" w:rsidRDefault="00A93651">
            <w:pPr>
              <w:pStyle w:val="ab"/>
              <w:snapToGri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</w:t>
            </w:r>
            <w:r w:rsidR="000B5C5A">
              <w:rPr>
                <w:rFonts w:ascii="Times New Roman" w:hAnsi="Times New Roman"/>
              </w:rPr>
              <w:t xml:space="preserve"> СОШ№10</w:t>
            </w: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(Ф.И.О.законного представителя обучающегося)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t>______________</w:t>
            </w:r>
            <w:r w:rsidR="00A93651">
              <w:rPr>
                <w:rFonts w:ascii="Times New Roman" w:hAnsi="Times New Roman"/>
              </w:rPr>
              <w:t>О.А. Тимченко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_______________О.В.Козина</w:t>
            </w: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</w:pPr>
            <w:r>
              <w:t>____________________________</w:t>
            </w:r>
          </w:p>
          <w:p w:rsidR="000B5C5A" w:rsidRDefault="000B5C5A">
            <w:pPr>
              <w:pStyle w:val="ab"/>
              <w:ind w:firstLine="0"/>
            </w:pPr>
            <w:r>
              <w:t>____________________________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м.п.(подпись)</w:t>
            </w: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м.п.(подпись)</w:t>
            </w: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данные: № паспорта, кем и когда выдан)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0B5C5A" w:rsidRDefault="000B5C5A">
            <w:pPr>
              <w:pStyle w:val="ab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  <w:ind w:firstLine="0"/>
            </w:pP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  <w:ind w:firstLine="0"/>
            </w:pP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(домашний адрес,телефон)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Уставом школы, Лицензией на право ведения образовательной деятельности,</w:t>
            </w:r>
            <w:r w:rsidR="00A315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Свидетельством о государственной аккредитации 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ознакомлены и согласны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  <w:ind w:firstLine="0"/>
            </w:pP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____________/___________________/</w:t>
            </w:r>
          </w:p>
        </w:tc>
      </w:tr>
      <w:tr w:rsidR="000B5C5A">
        <w:tc>
          <w:tcPr>
            <w:tcW w:w="3538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  <w:ind w:firstLine="0"/>
            </w:pPr>
          </w:p>
        </w:tc>
        <w:tc>
          <w:tcPr>
            <w:tcW w:w="3359" w:type="dxa"/>
          </w:tcPr>
          <w:p w:rsidR="000B5C5A" w:rsidRDefault="000B5C5A">
            <w:pPr>
              <w:pStyle w:val="ab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(подпись) </w:t>
            </w:r>
          </w:p>
        </w:tc>
      </w:tr>
    </w:tbl>
    <w:p w:rsidR="000B5C5A" w:rsidRDefault="000B5C5A">
      <w:pPr>
        <w:pStyle w:val="ConsPlusNonformat"/>
        <w:widowControl/>
        <w:jc w:val="both"/>
      </w:pPr>
    </w:p>
    <w:tbl>
      <w:tblPr>
        <w:tblW w:w="0" w:type="auto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9"/>
        <w:gridCol w:w="2987"/>
        <w:gridCol w:w="3373"/>
      </w:tblGrid>
      <w:tr w:rsidR="000B5C5A">
        <w:tc>
          <w:tcPr>
            <w:tcW w:w="3539" w:type="dxa"/>
          </w:tcPr>
          <w:p w:rsidR="000B5C5A" w:rsidRDefault="000B5C5A">
            <w:pPr>
              <w:pStyle w:val="ab"/>
              <w:snapToGrid w:val="0"/>
            </w:pPr>
          </w:p>
        </w:tc>
        <w:tc>
          <w:tcPr>
            <w:tcW w:w="2987" w:type="dxa"/>
          </w:tcPr>
          <w:p w:rsidR="000B5C5A" w:rsidRDefault="000B5C5A">
            <w:pPr>
              <w:pStyle w:val="ab"/>
              <w:snapToGrid w:val="0"/>
              <w:ind w:firstLine="0"/>
            </w:pPr>
          </w:p>
        </w:tc>
        <w:tc>
          <w:tcPr>
            <w:tcW w:w="3373" w:type="dxa"/>
          </w:tcPr>
          <w:p w:rsidR="000B5C5A" w:rsidRDefault="000B5C5A">
            <w:pPr>
              <w:pStyle w:val="ab"/>
              <w:snapToGrid w:val="0"/>
              <w:ind w:firstLine="0"/>
            </w:pPr>
          </w:p>
        </w:tc>
      </w:tr>
    </w:tbl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B5C5A" w:rsidRDefault="000B5C5A">
      <w:pPr>
        <w:pStyle w:val="ConsPlusNormal"/>
        <w:widowControl/>
        <w:ind w:firstLine="0"/>
        <w:jc w:val="both"/>
      </w:pPr>
    </w:p>
    <w:sectPr w:rsidR="000B5C5A" w:rsidSect="00AB3630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899" w:right="850" w:bottom="899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EB" w:rsidRDefault="00666BEB">
      <w:r>
        <w:separator/>
      </w:r>
    </w:p>
  </w:endnote>
  <w:endnote w:type="continuationSeparator" w:id="1">
    <w:p w:rsidR="00666BEB" w:rsidRDefault="0066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5A" w:rsidRDefault="00AB3630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41.35pt;height:14.3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B5C5A" w:rsidRDefault="00AB363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0B5C5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2273D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EB" w:rsidRDefault="00666BEB">
      <w:r>
        <w:separator/>
      </w:r>
    </w:p>
  </w:footnote>
  <w:footnote w:type="continuationSeparator" w:id="1">
    <w:p w:rsidR="00666BEB" w:rsidRDefault="0066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5A" w:rsidRDefault="00AB3630">
    <w:pPr>
      <w:pStyle w:val="a9"/>
      <w:ind w:firstLine="0"/>
      <w:jc w:val="center"/>
      <w:rPr>
        <w:b/>
      </w:rPr>
    </w:pPr>
    <w:r w:rsidRPr="00AB36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1.1pt;height:14.3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B5C5A" w:rsidRDefault="000B5C5A">
                <w:pPr>
                  <w:pStyle w:val="a9"/>
                  <w:ind w:firstLine="0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5A" w:rsidRDefault="000B5C5A">
    <w:pPr>
      <w:pStyle w:val="a9"/>
      <w:ind w:firstLine="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06"/>
        </w:tabs>
        <w:ind w:left="606" w:hanging="360"/>
      </w:p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360"/>
      </w:p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360"/>
      </w:p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360"/>
      </w:p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082"/>
        </w:tabs>
        <w:ind w:left="208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52"/>
        </w:tabs>
        <w:ind w:left="652" w:hanging="360"/>
      </w:p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360"/>
      </w:p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36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360"/>
      </w:p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404"/>
        </w:tabs>
        <w:ind w:left="240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36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1.%2.%3.%4.%5.%6."/>
      <w:lvlJc w:val="left"/>
      <w:pPr>
        <w:tabs>
          <w:tab w:val="num" w:pos="585"/>
        </w:tabs>
        <w:ind w:left="5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5"/>
        </w:tabs>
        <w:ind w:left="67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10"/>
        </w:tabs>
        <w:ind w:left="410" w:hanging="360"/>
      </w:pPr>
    </w:lvl>
    <w:lvl w:ilvl="2">
      <w:start w:val="1"/>
      <w:numFmt w:val="decimal"/>
      <w:lvlText w:val="%1.%2.%3."/>
      <w:lvlJc w:val="left"/>
      <w:pPr>
        <w:tabs>
          <w:tab w:val="num" w:pos="460"/>
        </w:tabs>
        <w:ind w:left="460" w:hanging="360"/>
      </w:p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510" w:hanging="360"/>
      </w:pPr>
    </w:lvl>
    <w:lvl w:ilvl="4">
      <w:start w:val="1"/>
      <w:numFmt w:val="decimal"/>
      <w:lvlText w:val="%1.%2.%3.%4.%5."/>
      <w:lvlJc w:val="left"/>
      <w:pPr>
        <w:tabs>
          <w:tab w:val="num" w:pos="560"/>
        </w:tabs>
        <w:ind w:left="560" w:hanging="360"/>
      </w:pPr>
    </w:lvl>
    <w:lvl w:ilvl="5">
      <w:start w:val="1"/>
      <w:numFmt w:val="decimal"/>
      <w:lvlText w:val="%1.%2.%3.%4.%5.%6."/>
      <w:lvlJc w:val="left"/>
      <w:pPr>
        <w:tabs>
          <w:tab w:val="num" w:pos="610"/>
        </w:tabs>
        <w:ind w:left="6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60"/>
        </w:tabs>
        <w:ind w:left="6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60"/>
        </w:tabs>
        <w:ind w:left="76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152B"/>
    <w:rsid w:val="000B5C5A"/>
    <w:rsid w:val="0012273D"/>
    <w:rsid w:val="002406BB"/>
    <w:rsid w:val="00457D1E"/>
    <w:rsid w:val="00466991"/>
    <w:rsid w:val="00492BBA"/>
    <w:rsid w:val="004A28AC"/>
    <w:rsid w:val="00666BEB"/>
    <w:rsid w:val="00A3152B"/>
    <w:rsid w:val="00A93651"/>
    <w:rsid w:val="00AB3630"/>
    <w:rsid w:val="00B702BA"/>
    <w:rsid w:val="00E5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0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3630"/>
  </w:style>
  <w:style w:type="character" w:customStyle="1" w:styleId="WW-Absatz-Standardschriftart">
    <w:name w:val="WW-Absatz-Standardschriftart"/>
    <w:rsid w:val="00AB3630"/>
  </w:style>
  <w:style w:type="character" w:customStyle="1" w:styleId="WW-Absatz-Standardschriftart1">
    <w:name w:val="WW-Absatz-Standardschriftart1"/>
    <w:rsid w:val="00AB3630"/>
  </w:style>
  <w:style w:type="character" w:customStyle="1" w:styleId="WW-Absatz-Standardschriftart11">
    <w:name w:val="WW-Absatz-Standardschriftart11"/>
    <w:rsid w:val="00AB3630"/>
  </w:style>
  <w:style w:type="character" w:customStyle="1" w:styleId="1">
    <w:name w:val="Основной шрифт абзаца1"/>
    <w:rsid w:val="00AB3630"/>
  </w:style>
  <w:style w:type="character" w:styleId="a3">
    <w:name w:val="page number"/>
    <w:basedOn w:val="1"/>
    <w:semiHidden/>
    <w:rsid w:val="00AB3630"/>
  </w:style>
  <w:style w:type="character" w:customStyle="1" w:styleId="a4">
    <w:name w:val="Символ нумерации"/>
    <w:rsid w:val="00AB3630"/>
  </w:style>
  <w:style w:type="paragraph" w:customStyle="1" w:styleId="a5">
    <w:name w:val="Заголовок"/>
    <w:basedOn w:val="a"/>
    <w:next w:val="a6"/>
    <w:rsid w:val="00AB363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sid w:val="00AB3630"/>
    <w:pPr>
      <w:spacing w:after="120"/>
    </w:pPr>
  </w:style>
  <w:style w:type="paragraph" w:styleId="a7">
    <w:name w:val="List"/>
    <w:basedOn w:val="a6"/>
    <w:semiHidden/>
    <w:rsid w:val="00AB3630"/>
    <w:rPr>
      <w:rFonts w:cs="Tahoma"/>
    </w:rPr>
  </w:style>
  <w:style w:type="paragraph" w:customStyle="1" w:styleId="10">
    <w:name w:val="Название1"/>
    <w:basedOn w:val="a"/>
    <w:rsid w:val="00AB36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B3630"/>
    <w:pPr>
      <w:suppressLineNumbers/>
    </w:pPr>
    <w:rPr>
      <w:rFonts w:cs="Tahoma"/>
    </w:rPr>
  </w:style>
  <w:style w:type="paragraph" w:customStyle="1" w:styleId="ConsPlusNormal">
    <w:name w:val="ConsPlusNormal"/>
    <w:rsid w:val="00AB36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AB363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semiHidden/>
    <w:rsid w:val="00AB3630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AB3630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AB3630"/>
  </w:style>
  <w:style w:type="paragraph" w:customStyle="1" w:styleId="ConsNormal">
    <w:name w:val="ConsNormal"/>
    <w:rsid w:val="00AB36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AB3630"/>
    <w:pPr>
      <w:suppressLineNumbers/>
    </w:pPr>
  </w:style>
  <w:style w:type="paragraph" w:customStyle="1" w:styleId="ac">
    <w:name w:val="Заголовок таблицы"/>
    <w:basedOn w:val="ab"/>
    <w:rsid w:val="00AB3630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457D1E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ГОУВПО "ТГПИ"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User</dc:creator>
  <cp:lastModifiedBy>Никита</cp:lastModifiedBy>
  <cp:revision>2</cp:revision>
  <cp:lastPrinted>2011-09-06T14:33:00Z</cp:lastPrinted>
  <dcterms:created xsi:type="dcterms:W3CDTF">2013-12-11T18:47:00Z</dcterms:created>
  <dcterms:modified xsi:type="dcterms:W3CDTF">2013-12-11T18:47:00Z</dcterms:modified>
</cp:coreProperties>
</file>