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2" w:rsidRPr="009529B4" w:rsidRDefault="00595A9B" w:rsidP="009529B4">
      <w:pPr>
        <w:jc w:val="center"/>
        <w:rPr>
          <w:b/>
        </w:rPr>
      </w:pPr>
      <w:r w:rsidRPr="009529B4">
        <w:rPr>
          <w:b/>
        </w:rPr>
        <w:t>Уровень школьной мотивации и адаптации</w:t>
      </w:r>
    </w:p>
    <w:p w:rsidR="00595A9B" w:rsidRDefault="00595A9B" w:rsidP="009529B4">
      <w:pPr>
        <w:ind w:firstLine="709"/>
      </w:pPr>
      <w:r>
        <w:t xml:space="preserve">Снижение уровня школьной мотивации может служить критерием школьной </w:t>
      </w:r>
      <w:proofErr w:type="spellStart"/>
      <w:r>
        <w:t>де</w:t>
      </w:r>
      <w:r w:rsidR="009529B4">
        <w:t>задаптации</w:t>
      </w:r>
      <w:proofErr w:type="spellEnd"/>
      <w:r>
        <w:t xml:space="preserve"> ребенка, а его повышение – положительной динамики в обучении и развитии.</w:t>
      </w:r>
    </w:p>
    <w:p w:rsidR="00595A9B" w:rsidRDefault="00595A9B" w:rsidP="009529B4">
      <w:pPr>
        <w:ind w:firstLine="709"/>
      </w:pPr>
      <w:proofErr w:type="gramStart"/>
      <w:r w:rsidRPr="009529B4">
        <w:rPr>
          <w:b/>
        </w:rPr>
        <w:t xml:space="preserve">Школьная </w:t>
      </w:r>
      <w:proofErr w:type="spellStart"/>
      <w:r w:rsidRPr="009529B4">
        <w:rPr>
          <w:b/>
        </w:rPr>
        <w:t>дезадаптация</w:t>
      </w:r>
      <w:proofErr w:type="spellEnd"/>
      <w:r>
        <w:t xml:space="preserve"> – это образование неадекватных механизмов приспособления ребенка к школе в форме нарушений учебы и поведения, конфликтных отношений, психогенных</w:t>
      </w:r>
      <w:r w:rsidR="009529B4">
        <w:t xml:space="preserve"> заболеваний и реакций, повышенного уровня тревожности, искажений в личностной развитии.</w:t>
      </w:r>
      <w:proofErr w:type="gramEnd"/>
    </w:p>
    <w:tbl>
      <w:tblPr>
        <w:tblW w:w="5000" w:type="pct"/>
        <w:tblCellMar>
          <w:top w:w="57" w:type="dxa"/>
          <w:left w:w="57" w:type="dxa"/>
          <w:bottom w:w="28" w:type="dxa"/>
          <w:right w:w="28" w:type="dxa"/>
        </w:tblCellMar>
        <w:tblLook w:val="0000"/>
      </w:tblPr>
      <w:tblGrid>
        <w:gridCol w:w="3099"/>
        <w:gridCol w:w="3113"/>
        <w:gridCol w:w="3228"/>
      </w:tblGrid>
      <w:tr w:rsidR="009529B4" w:rsidRPr="009529B4" w:rsidTr="009529B4">
        <w:trPr>
          <w:trHeight w:val="55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B4" w:rsidRPr="009529B4" w:rsidRDefault="009529B4" w:rsidP="009529B4">
            <w:pPr>
              <w:spacing w:line="240" w:lineRule="auto"/>
              <w:jc w:val="center"/>
              <w:rPr>
                <w:b/>
              </w:rPr>
            </w:pPr>
            <w:r w:rsidRPr="009529B4">
              <w:rPr>
                <w:b/>
              </w:rPr>
              <w:t xml:space="preserve">Форма </w:t>
            </w:r>
            <w:proofErr w:type="spellStart"/>
            <w:r w:rsidRPr="009529B4">
              <w:rPr>
                <w:b/>
              </w:rPr>
              <w:t>дезадаптации</w:t>
            </w:r>
            <w:proofErr w:type="spellEnd"/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B4" w:rsidRPr="009529B4" w:rsidRDefault="009529B4" w:rsidP="009529B4">
            <w:pPr>
              <w:spacing w:line="240" w:lineRule="auto"/>
              <w:jc w:val="center"/>
              <w:rPr>
                <w:b/>
              </w:rPr>
            </w:pPr>
            <w:r w:rsidRPr="009529B4">
              <w:rPr>
                <w:b/>
              </w:rPr>
              <w:t>Причины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B4" w:rsidRPr="009529B4" w:rsidRDefault="009529B4" w:rsidP="009529B4">
            <w:pPr>
              <w:spacing w:line="240" w:lineRule="auto"/>
              <w:jc w:val="center"/>
              <w:rPr>
                <w:b/>
              </w:rPr>
            </w:pPr>
            <w:r w:rsidRPr="009529B4">
              <w:rPr>
                <w:b/>
              </w:rPr>
              <w:t>Коррекционные мероприятия</w:t>
            </w:r>
          </w:p>
        </w:tc>
      </w:tr>
      <w:tr w:rsidR="009529B4" w:rsidRPr="009529B4" w:rsidTr="009529B4">
        <w:trPr>
          <w:trHeight w:val="1603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Неприспособленность к предметной стороне учебной деятельности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Недостаточное интел</w:t>
            </w:r>
            <w:r w:rsidRPr="009529B4">
              <w:softHyphen/>
              <w:t>лектуальное и психо</w:t>
            </w:r>
            <w:r w:rsidRPr="009529B4">
              <w:softHyphen/>
              <w:t>моторное развитие ре</w:t>
            </w:r>
            <w:r w:rsidRPr="009529B4">
              <w:softHyphen/>
              <w:t>бенка, отсутствие по</w:t>
            </w:r>
            <w:r w:rsidRPr="009529B4">
              <w:softHyphen/>
              <w:t>мощи и внимания со стороны родителей и учителей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Специальные беседы с ребенком, в ходе ко</w:t>
            </w:r>
            <w:r w:rsidRPr="009529B4">
              <w:softHyphen/>
              <w:t>торых надо установить причины нарушений учебных навыков и дать рекомендации ро</w:t>
            </w:r>
            <w:r w:rsidRPr="009529B4">
              <w:softHyphen/>
              <w:t>дителям</w:t>
            </w:r>
          </w:p>
        </w:tc>
      </w:tr>
      <w:tr w:rsidR="009529B4" w:rsidRPr="009529B4" w:rsidTr="009529B4">
        <w:trPr>
          <w:trHeight w:val="1387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Неспособность произ</w:t>
            </w:r>
            <w:r w:rsidRPr="009529B4">
              <w:softHyphen/>
              <w:t>вольно управлять сво</w:t>
            </w:r>
            <w:r w:rsidRPr="009529B4">
              <w:softHyphen/>
              <w:t>им поведением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Неправильное воспи</w:t>
            </w:r>
            <w:r w:rsidRPr="009529B4">
              <w:softHyphen/>
              <w:t>тание в семье (отсут</w:t>
            </w:r>
            <w:r w:rsidRPr="009529B4">
              <w:softHyphen/>
              <w:t>ствие внешних норм, ограничений)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Работа с семьей; ана</w:t>
            </w:r>
            <w:r w:rsidRPr="009529B4">
              <w:softHyphen/>
              <w:t>лиз собственного по</w:t>
            </w:r>
            <w:r w:rsidRPr="009529B4">
              <w:softHyphen/>
              <w:t>ведения учителем с целью предотвратить возможное неправиль</w:t>
            </w:r>
            <w:r w:rsidRPr="009529B4">
              <w:softHyphen/>
              <w:t>ное поведение</w:t>
            </w:r>
          </w:p>
        </w:tc>
      </w:tr>
      <w:tr w:rsidR="009529B4" w:rsidRPr="009529B4" w:rsidTr="009529B4">
        <w:trPr>
          <w:trHeight w:val="203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Неспособность при</w:t>
            </w:r>
            <w:r w:rsidRPr="009529B4">
              <w:softHyphen/>
              <w:t>нять темп школьной жизни (чаще встреча</w:t>
            </w:r>
            <w:r w:rsidRPr="009529B4">
              <w:softHyphen/>
              <w:t>ется у соматически ослабленных детей, детей с задержками развития, слабым ти</w:t>
            </w:r>
            <w:r w:rsidRPr="009529B4">
              <w:softHyphen/>
              <w:t>пом нервной систе</w:t>
            </w:r>
            <w:r w:rsidRPr="009529B4">
              <w:softHyphen/>
              <w:t>мы)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Неправильное воспи</w:t>
            </w:r>
            <w:r w:rsidRPr="009529B4">
              <w:softHyphen/>
              <w:t>тание в семье или иг</w:t>
            </w:r>
            <w:r w:rsidRPr="009529B4">
              <w:softHyphen/>
              <w:t>норирование взрослы</w:t>
            </w:r>
            <w:r w:rsidRPr="009529B4">
              <w:softHyphen/>
              <w:t>ми индивидуальных особенностей детей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Работа с семьей, оп</w:t>
            </w:r>
            <w:r w:rsidRPr="009529B4">
              <w:softHyphen/>
              <w:t>ределение оптималь</w:t>
            </w:r>
            <w:r w:rsidRPr="009529B4">
              <w:softHyphen/>
              <w:t>ного режима нагрузки ученика</w:t>
            </w:r>
          </w:p>
        </w:tc>
      </w:tr>
      <w:tr w:rsidR="009529B4" w:rsidRPr="009529B4" w:rsidTr="009529B4">
        <w:trPr>
          <w:trHeight w:val="2117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proofErr w:type="gramStart"/>
            <w:r w:rsidRPr="009529B4">
              <w:t>[Школьный невроз, или «фобия школы», — не</w:t>
            </w:r>
            <w:r w:rsidRPr="009529B4">
              <w:softHyphen/>
              <w:t>умение разрешить про</w:t>
            </w:r>
            <w:r w:rsidRPr="009529B4">
              <w:softHyphen/>
              <w:t>тиворечие между се</w:t>
            </w:r>
            <w:r w:rsidRPr="009529B4">
              <w:softHyphen/>
              <w:t>мейными и школьны</w:t>
            </w:r>
            <w:r w:rsidRPr="009529B4">
              <w:softHyphen/>
              <w:t>ми «мы»</w:t>
            </w:r>
            <w:proofErr w:type="gramEnd"/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Ребенок не может выйти за границы се</w:t>
            </w:r>
            <w:r w:rsidRPr="009529B4">
              <w:softHyphen/>
              <w:t>мейной общности — семья не выпускает его (чаще это у детей, родители которых бес</w:t>
            </w:r>
            <w:r w:rsidRPr="009529B4">
              <w:softHyphen/>
              <w:t>сознательно исполь</w:t>
            </w:r>
            <w:r w:rsidRPr="009529B4">
              <w:softHyphen/>
              <w:t>зуют их для решения своих проблем)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B4" w:rsidRPr="009529B4" w:rsidRDefault="009529B4" w:rsidP="009529B4">
            <w:pPr>
              <w:spacing w:line="240" w:lineRule="auto"/>
            </w:pPr>
            <w:r w:rsidRPr="009529B4">
              <w:t>Необходимо подклю</w:t>
            </w:r>
            <w:r w:rsidRPr="009529B4">
              <w:softHyphen/>
              <w:t>чение школьного пси</w:t>
            </w:r>
            <w:r w:rsidRPr="009529B4">
              <w:softHyphen/>
              <w:t>холога — семейная те</w:t>
            </w:r>
            <w:r w:rsidRPr="009529B4">
              <w:softHyphen/>
              <w:t>рапия или групповые занятия для детей в сочетании с группо</w:t>
            </w:r>
            <w:r w:rsidRPr="009529B4">
              <w:softHyphen/>
              <w:t>выми занятиями для их родителей</w:t>
            </w:r>
          </w:p>
        </w:tc>
      </w:tr>
    </w:tbl>
    <w:p w:rsidR="009529B4" w:rsidRDefault="009529B4" w:rsidP="009529B4">
      <w:pPr>
        <w:spacing w:before="240"/>
        <w:ind w:firstLine="708"/>
      </w:pPr>
      <w:r>
        <w:lastRenderedPageBreak/>
        <w:t xml:space="preserve">Оценка школьной мотивации проводилась с помощью анкеты Р.В. </w:t>
      </w:r>
      <w:proofErr w:type="spellStart"/>
      <w:r>
        <w:t>Овчаровой</w:t>
      </w:r>
      <w:proofErr w:type="spellEnd"/>
      <w:r>
        <w:t>.</w:t>
      </w:r>
    </w:p>
    <w:p w:rsidR="009529B4" w:rsidRPr="009529B4" w:rsidRDefault="009529B4" w:rsidP="009529B4">
      <w:pPr>
        <w:rPr>
          <w:b/>
        </w:rPr>
      </w:pPr>
      <w:r w:rsidRPr="009529B4">
        <w:rPr>
          <w:b/>
        </w:rPr>
        <w:t>2-е классы:</w:t>
      </w:r>
    </w:p>
    <w:p w:rsidR="009529B4" w:rsidRDefault="009529B4" w:rsidP="009529B4">
      <w:pPr>
        <w:ind w:firstLine="708"/>
      </w:pPr>
      <w:r>
        <w:t>протестировано 100 уч-ся.</w:t>
      </w:r>
    </w:p>
    <w:p w:rsidR="009529B4" w:rsidRDefault="009529B4" w:rsidP="009529B4">
      <w:pPr>
        <w:pStyle w:val="a5"/>
        <w:numPr>
          <w:ilvl w:val="0"/>
          <w:numId w:val="1"/>
        </w:numPr>
      </w:pPr>
      <w:r>
        <w:t>высокий уровень мотивации и адаптации - 22% уч-ся</w:t>
      </w:r>
      <w:r w:rsidR="002D2D7F">
        <w:t xml:space="preserve"> (22 чел.)</w:t>
      </w:r>
    </w:p>
    <w:p w:rsidR="009529B4" w:rsidRDefault="009529B4" w:rsidP="009529B4">
      <w:pPr>
        <w:pStyle w:val="a5"/>
        <w:numPr>
          <w:ilvl w:val="0"/>
          <w:numId w:val="1"/>
        </w:numPr>
      </w:pPr>
      <w:r>
        <w:t>средний уровень - 28%</w:t>
      </w:r>
      <w:r w:rsidR="002D2D7F">
        <w:t xml:space="preserve"> (28 чел.)</w:t>
      </w:r>
    </w:p>
    <w:p w:rsidR="009529B4" w:rsidRDefault="009529B4" w:rsidP="009529B4">
      <w:pPr>
        <w:pStyle w:val="a5"/>
        <w:numPr>
          <w:ilvl w:val="0"/>
          <w:numId w:val="1"/>
        </w:numPr>
      </w:pPr>
      <w:r>
        <w:t>внешняя мотивация - 29%</w:t>
      </w:r>
      <w:r w:rsidR="002D2D7F">
        <w:t xml:space="preserve"> (29 чел.)</w:t>
      </w:r>
    </w:p>
    <w:p w:rsidR="009529B4" w:rsidRDefault="009529B4" w:rsidP="009529B4">
      <w:pPr>
        <w:pStyle w:val="a5"/>
        <w:numPr>
          <w:ilvl w:val="0"/>
          <w:numId w:val="1"/>
        </w:numPr>
      </w:pPr>
      <w:r>
        <w:t>низкий уровень - 19%</w:t>
      </w:r>
      <w:r w:rsidR="002D2D7F">
        <w:t xml:space="preserve"> (19 чел.)</w:t>
      </w:r>
    </w:p>
    <w:p w:rsidR="009529B4" w:rsidRDefault="009529B4" w:rsidP="009529B4">
      <w:pPr>
        <w:pStyle w:val="a5"/>
        <w:numPr>
          <w:ilvl w:val="0"/>
          <w:numId w:val="1"/>
        </w:numPr>
      </w:pPr>
      <w:r>
        <w:t xml:space="preserve">негативное отношение к школе,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дезадаптация</w:t>
      </w:r>
      <w:proofErr w:type="spellEnd"/>
      <w:r>
        <w:t xml:space="preserve"> - 5%</w:t>
      </w:r>
      <w:r w:rsidR="002D2D7F">
        <w:t xml:space="preserve"> (5 чел.)</w:t>
      </w:r>
    </w:p>
    <w:p w:rsidR="009529B4" w:rsidRPr="002D2D7F" w:rsidRDefault="009529B4" w:rsidP="009529B4">
      <w:pPr>
        <w:rPr>
          <w:b/>
        </w:rPr>
      </w:pPr>
      <w:r w:rsidRPr="002D2D7F">
        <w:rPr>
          <w:b/>
        </w:rPr>
        <w:t>3-е классы:</w:t>
      </w:r>
    </w:p>
    <w:p w:rsidR="009529B4" w:rsidRDefault="009529B4" w:rsidP="002D2D7F">
      <w:pPr>
        <w:ind w:firstLine="708"/>
      </w:pPr>
      <w:r>
        <w:t>протестировано 118 уч-ся.</w:t>
      </w:r>
    </w:p>
    <w:p w:rsidR="009529B4" w:rsidRDefault="009529B4" w:rsidP="009529B4">
      <w:pPr>
        <w:pStyle w:val="a5"/>
        <w:numPr>
          <w:ilvl w:val="0"/>
          <w:numId w:val="2"/>
        </w:numPr>
      </w:pPr>
      <w:r>
        <w:t>высокий уровень мотивации и адаптации - 50</w:t>
      </w:r>
      <w:r w:rsidR="002D2D7F">
        <w:t>% (58 чел.)</w:t>
      </w:r>
    </w:p>
    <w:p w:rsidR="009529B4" w:rsidRDefault="009529B4" w:rsidP="009529B4">
      <w:pPr>
        <w:pStyle w:val="a5"/>
        <w:numPr>
          <w:ilvl w:val="0"/>
          <w:numId w:val="2"/>
        </w:numPr>
      </w:pPr>
      <w:r>
        <w:t xml:space="preserve">средний уровень - </w:t>
      </w:r>
      <w:r w:rsidR="002D2D7F">
        <w:t>25</w:t>
      </w:r>
      <w:r>
        <w:t>%</w:t>
      </w:r>
      <w:r w:rsidR="002D2D7F">
        <w:t xml:space="preserve"> (29 чел.)</w:t>
      </w:r>
    </w:p>
    <w:p w:rsidR="009529B4" w:rsidRDefault="009529B4" w:rsidP="009529B4">
      <w:pPr>
        <w:pStyle w:val="a5"/>
        <w:numPr>
          <w:ilvl w:val="0"/>
          <w:numId w:val="2"/>
        </w:numPr>
      </w:pPr>
      <w:r>
        <w:t xml:space="preserve">внешняя мотивация - </w:t>
      </w:r>
      <w:r w:rsidR="002D2D7F">
        <w:t>22</w:t>
      </w:r>
      <w:r>
        <w:t>%</w:t>
      </w:r>
      <w:r w:rsidR="002D2D7F">
        <w:t xml:space="preserve"> (26 чел.)</w:t>
      </w:r>
    </w:p>
    <w:p w:rsidR="009529B4" w:rsidRDefault="009529B4" w:rsidP="009529B4">
      <w:pPr>
        <w:pStyle w:val="a5"/>
        <w:numPr>
          <w:ilvl w:val="0"/>
          <w:numId w:val="2"/>
        </w:numPr>
      </w:pPr>
      <w:r>
        <w:t xml:space="preserve">низкий уровень - </w:t>
      </w:r>
      <w:r w:rsidR="002D2D7F">
        <w:t>3</w:t>
      </w:r>
      <w:r>
        <w:t>%</w:t>
      </w:r>
      <w:r w:rsidR="002D2D7F">
        <w:t xml:space="preserve"> (4чел.)</w:t>
      </w:r>
    </w:p>
    <w:p w:rsidR="009529B4" w:rsidRDefault="009529B4" w:rsidP="009529B4">
      <w:pPr>
        <w:pStyle w:val="a5"/>
        <w:numPr>
          <w:ilvl w:val="0"/>
          <w:numId w:val="2"/>
        </w:numPr>
      </w:pPr>
      <w:r>
        <w:t xml:space="preserve">негативное отношение к школе,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дезадаптация</w:t>
      </w:r>
      <w:proofErr w:type="spellEnd"/>
      <w:r>
        <w:t xml:space="preserve"> </w:t>
      </w:r>
      <w:r w:rsidR="002D2D7F">
        <w:t>–</w:t>
      </w:r>
      <w:r>
        <w:t xml:space="preserve"> </w:t>
      </w:r>
      <w:r w:rsidR="002D2D7F">
        <w:t>1</w:t>
      </w:r>
      <w:r>
        <w:t>%</w:t>
      </w:r>
      <w:r w:rsidR="002D2D7F">
        <w:t xml:space="preserve"> (1 чел.)</w:t>
      </w:r>
    </w:p>
    <w:p w:rsidR="009529B4" w:rsidRPr="002D2D7F" w:rsidRDefault="002D2D7F" w:rsidP="009529B4">
      <w:pPr>
        <w:rPr>
          <w:b/>
        </w:rPr>
      </w:pPr>
      <w:r w:rsidRPr="002D2D7F">
        <w:rPr>
          <w:b/>
        </w:rPr>
        <w:t>4-е классы:</w:t>
      </w:r>
    </w:p>
    <w:p w:rsidR="002D2D7F" w:rsidRDefault="002D2D7F" w:rsidP="002D2D7F">
      <w:pPr>
        <w:ind w:firstLine="708"/>
      </w:pPr>
      <w:r>
        <w:t>протестировано 82 уч-ся.</w:t>
      </w:r>
    </w:p>
    <w:p w:rsidR="002D2D7F" w:rsidRDefault="002D2D7F" w:rsidP="002D2D7F">
      <w:pPr>
        <w:pStyle w:val="a5"/>
        <w:numPr>
          <w:ilvl w:val="0"/>
          <w:numId w:val="3"/>
        </w:numPr>
      </w:pPr>
      <w:r>
        <w:t>высокий уровень мотивации и адаптации - 18% (15 чел.)</w:t>
      </w:r>
    </w:p>
    <w:p w:rsidR="002D2D7F" w:rsidRDefault="002D2D7F" w:rsidP="002D2D7F">
      <w:pPr>
        <w:pStyle w:val="a5"/>
        <w:numPr>
          <w:ilvl w:val="0"/>
          <w:numId w:val="3"/>
        </w:numPr>
      </w:pPr>
      <w:r>
        <w:t>средний уровень - 33% (27 чел.)</w:t>
      </w:r>
    </w:p>
    <w:p w:rsidR="002D2D7F" w:rsidRDefault="002D2D7F" w:rsidP="002D2D7F">
      <w:pPr>
        <w:pStyle w:val="a5"/>
        <w:numPr>
          <w:ilvl w:val="0"/>
          <w:numId w:val="3"/>
        </w:numPr>
      </w:pPr>
      <w:r>
        <w:t>внешняя мотивация - 29% (24 чел.)</w:t>
      </w:r>
    </w:p>
    <w:p w:rsidR="002D2D7F" w:rsidRDefault="002D2D7F" w:rsidP="002D2D7F">
      <w:pPr>
        <w:pStyle w:val="a5"/>
        <w:numPr>
          <w:ilvl w:val="0"/>
          <w:numId w:val="3"/>
        </w:numPr>
      </w:pPr>
      <w:r>
        <w:t>низкий уровень - 16% (13 чел.)</w:t>
      </w:r>
    </w:p>
    <w:p w:rsidR="002D2D7F" w:rsidRDefault="002D2D7F" w:rsidP="002D2D7F">
      <w:pPr>
        <w:pStyle w:val="a5"/>
        <w:numPr>
          <w:ilvl w:val="0"/>
          <w:numId w:val="3"/>
        </w:numPr>
      </w:pPr>
      <w:r>
        <w:t xml:space="preserve">негативное отношение к школе,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дезадаптация</w:t>
      </w:r>
      <w:proofErr w:type="spellEnd"/>
      <w:r>
        <w:t xml:space="preserve"> – 4% (3 чел.)</w:t>
      </w:r>
    </w:p>
    <w:p w:rsidR="002D2D7F" w:rsidRDefault="002D2D7F" w:rsidP="009529B4">
      <w:r>
        <w:rPr>
          <w:noProof/>
          <w:lang w:eastAsia="ru-RU"/>
        </w:rPr>
        <w:lastRenderedPageBreak/>
        <w:drawing>
          <wp:inline distT="0" distB="0" distL="0" distR="0">
            <wp:extent cx="5486400" cy="298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2D7F" w:rsidRDefault="002D2D7F" w:rsidP="009529B4">
      <w:r w:rsidRPr="002D2D7F">
        <w:drawing>
          <wp:inline distT="0" distB="0" distL="0" distR="0">
            <wp:extent cx="5486400" cy="30240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2D7F" w:rsidRDefault="002D2D7F" w:rsidP="009529B4">
      <w:r w:rsidRPr="002D2D7F">
        <w:drawing>
          <wp:inline distT="0" distB="0" distL="0" distR="0">
            <wp:extent cx="5486400" cy="30240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D2D7F" w:rsidSect="0028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C4F"/>
    <w:multiLevelType w:val="hybridMultilevel"/>
    <w:tmpl w:val="2ECC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540F"/>
    <w:multiLevelType w:val="hybridMultilevel"/>
    <w:tmpl w:val="2ECC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910"/>
    <w:multiLevelType w:val="hybridMultilevel"/>
    <w:tmpl w:val="2ECC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5A9B"/>
    <w:rsid w:val="002806A2"/>
    <w:rsid w:val="002D2D7F"/>
    <w:rsid w:val="00595A9B"/>
    <w:rsid w:val="007B22A0"/>
    <w:rsid w:val="008A5566"/>
    <w:rsid w:val="0095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29B4"/>
    <w:pPr>
      <w:shd w:val="clear" w:color="auto" w:fill="FFFFFF"/>
      <w:spacing w:line="226" w:lineRule="exact"/>
      <w:jc w:val="both"/>
    </w:pPr>
    <w:rPr>
      <w:rFonts w:eastAsia="Arial Unicode MS"/>
      <w:sz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29B4"/>
    <w:rPr>
      <w:rFonts w:eastAsia="Arial Unicode MS"/>
      <w:sz w:val="22"/>
      <w:shd w:val="clear" w:color="auto" w:fill="FFFFFF"/>
      <w:lang w:eastAsia="ru-RU"/>
    </w:rPr>
  </w:style>
  <w:style w:type="character" w:customStyle="1" w:styleId="10pt">
    <w:name w:val="Основной текст + 10 pt"/>
    <w:uiPriority w:val="99"/>
    <w:rsid w:val="009529B4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rsid w:val="009529B4"/>
    <w:rPr>
      <w:sz w:val="22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9529B4"/>
    <w:rPr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sid w:val="009529B4"/>
    <w:rPr>
      <w:sz w:val="22"/>
      <w:shd w:val="clear" w:color="auto" w:fill="FFFFFF"/>
    </w:rPr>
  </w:style>
  <w:style w:type="character" w:customStyle="1" w:styleId="410pt">
    <w:name w:val="Основной текст (4) + 10 pt"/>
    <w:basedOn w:val="4"/>
    <w:uiPriority w:val="99"/>
    <w:rsid w:val="009529B4"/>
    <w:rPr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9529B4"/>
    <w:pPr>
      <w:shd w:val="clear" w:color="auto" w:fill="FFFFFF"/>
      <w:spacing w:after="120" w:line="240" w:lineRule="atLeast"/>
    </w:pPr>
    <w:rPr>
      <w:sz w:val="22"/>
    </w:rPr>
  </w:style>
  <w:style w:type="paragraph" w:customStyle="1" w:styleId="41">
    <w:name w:val="Основной текст (4)1"/>
    <w:basedOn w:val="a"/>
    <w:link w:val="4"/>
    <w:uiPriority w:val="99"/>
    <w:rsid w:val="009529B4"/>
    <w:pPr>
      <w:shd w:val="clear" w:color="auto" w:fill="FFFFFF"/>
      <w:spacing w:line="221" w:lineRule="exact"/>
      <w:jc w:val="center"/>
    </w:pPr>
    <w:rPr>
      <w:sz w:val="22"/>
    </w:rPr>
  </w:style>
  <w:style w:type="paragraph" w:styleId="a5">
    <w:name w:val="List Paragraph"/>
    <w:basedOn w:val="a"/>
    <w:uiPriority w:val="34"/>
    <w:qFormat/>
    <w:rsid w:val="00952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2-е классы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Негаивное отношение</c:v>
                </c:pt>
                <c:pt idx="4">
                  <c:v>Внешняямотивация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0.18000000000000002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3-е классы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2-е классы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Негаивное отношение</c:v>
                </c:pt>
                <c:pt idx="4">
                  <c:v>Внешняя мотивация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0.25</c:v>
                </c:pt>
                <c:pt idx="2">
                  <c:v>3.0000000000000002E-2</c:v>
                </c:pt>
                <c:pt idx="3">
                  <c:v>8.0000000000000019E-3</c:v>
                </c:pt>
                <c:pt idx="4">
                  <c:v>0.22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4-е классы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2-е классы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Негаивное отношение</c:v>
                </c:pt>
                <c:pt idx="4">
                  <c:v>Внешняя мотивация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0.22</c:v>
                </c:pt>
                <c:pt idx="1">
                  <c:v>0.28000000000000008</c:v>
                </c:pt>
                <c:pt idx="2">
                  <c:v>0.19</c:v>
                </c:pt>
                <c:pt idx="3">
                  <c:v>0.05</c:v>
                </c:pt>
                <c:pt idx="4">
                  <c:v>0.29000000000000004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2012-10-18T07:04:00Z</dcterms:created>
  <dcterms:modified xsi:type="dcterms:W3CDTF">2012-10-18T07:34:00Z</dcterms:modified>
</cp:coreProperties>
</file>